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2" w:type="dxa"/>
        <w:tblLook w:val="0000" w:firstRow="0" w:lastRow="0" w:firstColumn="0" w:lastColumn="0" w:noHBand="0" w:noVBand="0"/>
      </w:tblPr>
      <w:tblGrid>
        <w:gridCol w:w="2442"/>
        <w:gridCol w:w="2610"/>
        <w:gridCol w:w="1983"/>
        <w:gridCol w:w="2340"/>
      </w:tblGrid>
      <w:tr w:rsidR="00EF1FC0" w:rsidRPr="00CB47FC" w14:paraId="73FDFF82"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2A8FABB6"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64BB21CF" w14:textId="006F3573" w:rsidR="00EF1FC0" w:rsidRPr="00CB47FC" w:rsidRDefault="002D1730" w:rsidP="00205EC7">
            <w:pPr>
              <w:jc w:val="left"/>
              <w:rPr>
                <w:rFonts w:asciiTheme="minorHAnsi" w:hAnsiTheme="minorHAnsi" w:cstheme="minorHAnsi"/>
                <w:bCs/>
                <w:sz w:val="22"/>
                <w:szCs w:val="22"/>
              </w:rPr>
            </w:pPr>
            <w:r>
              <w:rPr>
                <w:rFonts w:asciiTheme="minorHAnsi" w:hAnsiTheme="minorHAnsi" w:cstheme="minorHAnsi"/>
                <w:bCs/>
                <w:sz w:val="22"/>
                <w:szCs w:val="22"/>
              </w:rPr>
              <w:t>Logistics Associate</w:t>
            </w:r>
          </w:p>
        </w:tc>
        <w:tc>
          <w:tcPr>
            <w:tcW w:w="1983" w:type="dxa"/>
            <w:tcBorders>
              <w:top w:val="single" w:sz="4" w:space="0" w:color="auto"/>
              <w:left w:val="nil"/>
              <w:bottom w:val="single" w:sz="4" w:space="0" w:color="auto"/>
              <w:right w:val="single" w:sz="4" w:space="0" w:color="auto"/>
            </w:tcBorders>
            <w:shd w:val="clear" w:color="auto" w:fill="15499F"/>
            <w:noWrap/>
            <w:vAlign w:val="center"/>
          </w:tcPr>
          <w:p w14:paraId="7A0CE0FB"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5B1FF4C5" w14:textId="2A17DCCB" w:rsidR="00EF1FC0" w:rsidRPr="00CB47FC" w:rsidRDefault="00990036" w:rsidP="004B0094">
            <w:pPr>
              <w:rPr>
                <w:rFonts w:asciiTheme="minorHAnsi" w:hAnsiTheme="minorHAnsi" w:cstheme="minorHAnsi"/>
                <w:bCs/>
                <w:sz w:val="22"/>
                <w:szCs w:val="22"/>
              </w:rPr>
            </w:pPr>
            <w:r>
              <w:rPr>
                <w:rFonts w:asciiTheme="minorHAnsi" w:hAnsiTheme="minorHAnsi" w:cstheme="minorHAnsi"/>
                <w:bCs/>
                <w:sz w:val="22"/>
                <w:szCs w:val="22"/>
              </w:rPr>
              <w:t>Mid-Level</w:t>
            </w:r>
          </w:p>
        </w:tc>
      </w:tr>
      <w:tr w:rsidR="00EF1FC0" w:rsidRPr="00CB47FC" w14:paraId="42CEEF73"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7240052D"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1D137F5E" w14:textId="05415C0A" w:rsidR="00EF1FC0" w:rsidRPr="00CB47FC" w:rsidRDefault="00990036" w:rsidP="001D68DF">
            <w:pPr>
              <w:jc w:val="left"/>
              <w:rPr>
                <w:rFonts w:asciiTheme="minorHAnsi" w:hAnsiTheme="minorHAnsi" w:cstheme="minorHAnsi"/>
                <w:sz w:val="22"/>
                <w:szCs w:val="22"/>
              </w:rPr>
            </w:pPr>
            <w:r>
              <w:rPr>
                <w:rFonts w:asciiTheme="minorHAnsi" w:hAnsiTheme="minorHAnsi" w:cstheme="minorHAnsi"/>
                <w:sz w:val="22"/>
                <w:szCs w:val="22"/>
              </w:rPr>
              <w:t>San Francisco, CA</w:t>
            </w:r>
          </w:p>
        </w:tc>
        <w:tc>
          <w:tcPr>
            <w:tcW w:w="1983" w:type="dxa"/>
            <w:tcBorders>
              <w:top w:val="single" w:sz="4" w:space="0" w:color="auto"/>
              <w:left w:val="nil"/>
              <w:bottom w:val="single" w:sz="4" w:space="0" w:color="auto"/>
              <w:right w:val="single" w:sz="4" w:space="0" w:color="auto"/>
            </w:tcBorders>
            <w:shd w:val="clear" w:color="auto" w:fill="15499F"/>
            <w:noWrap/>
            <w:vAlign w:val="center"/>
          </w:tcPr>
          <w:p w14:paraId="100A01E8"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6AF7E311" w14:textId="3EB40018" w:rsidR="00EF1FC0" w:rsidRPr="00CB47FC" w:rsidRDefault="002D1730" w:rsidP="004B0094">
            <w:pPr>
              <w:rPr>
                <w:rFonts w:asciiTheme="minorHAnsi" w:hAnsiTheme="minorHAnsi" w:cstheme="minorHAnsi"/>
                <w:sz w:val="22"/>
                <w:szCs w:val="22"/>
              </w:rPr>
            </w:pPr>
            <w:r>
              <w:rPr>
                <w:rFonts w:asciiTheme="minorHAnsi" w:hAnsiTheme="minorHAnsi" w:cstheme="minorHAnsi"/>
                <w:sz w:val="22"/>
                <w:szCs w:val="22"/>
              </w:rPr>
              <w:t>No</w:t>
            </w:r>
          </w:p>
        </w:tc>
      </w:tr>
      <w:tr w:rsidR="00EF1FC0" w:rsidRPr="00CB47FC" w14:paraId="76CD83EE"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7C4D463"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7514A9FC" w14:textId="68F887A3" w:rsidR="00EF1FC0" w:rsidRPr="00CB47FC" w:rsidRDefault="002D1730" w:rsidP="005D1B22">
            <w:pPr>
              <w:jc w:val="left"/>
              <w:rPr>
                <w:rFonts w:asciiTheme="minorHAnsi" w:hAnsiTheme="minorHAnsi" w:cstheme="minorHAnsi"/>
                <w:sz w:val="22"/>
                <w:szCs w:val="22"/>
              </w:rPr>
            </w:pPr>
            <w:r>
              <w:rPr>
                <w:rFonts w:asciiTheme="minorHAnsi" w:hAnsiTheme="minorHAnsi" w:cstheme="minorHAnsi"/>
                <w:sz w:val="22"/>
                <w:szCs w:val="22"/>
              </w:rPr>
              <w:t>$</w:t>
            </w:r>
            <w:r w:rsidR="00990036">
              <w:rPr>
                <w:rFonts w:asciiTheme="minorHAnsi" w:hAnsiTheme="minorHAnsi" w:cstheme="minorHAnsi"/>
                <w:sz w:val="22"/>
                <w:szCs w:val="22"/>
              </w:rPr>
              <w:t>30/hr</w:t>
            </w:r>
          </w:p>
        </w:tc>
        <w:tc>
          <w:tcPr>
            <w:tcW w:w="1983" w:type="dxa"/>
            <w:tcBorders>
              <w:top w:val="single" w:sz="4" w:space="0" w:color="auto"/>
              <w:left w:val="nil"/>
              <w:bottom w:val="single" w:sz="4" w:space="0" w:color="auto"/>
              <w:right w:val="single" w:sz="4" w:space="0" w:color="auto"/>
            </w:tcBorders>
            <w:shd w:val="clear" w:color="auto" w:fill="15499F"/>
            <w:noWrap/>
            <w:vAlign w:val="center"/>
          </w:tcPr>
          <w:p w14:paraId="34CA287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4A7EA004" w14:textId="43DCF082" w:rsidR="00EF1FC0" w:rsidRPr="00CB47FC" w:rsidRDefault="00990036" w:rsidP="00E97D39">
            <w:pPr>
              <w:rPr>
                <w:rFonts w:asciiTheme="minorHAnsi" w:hAnsiTheme="minorHAnsi" w:cstheme="minorHAnsi"/>
                <w:sz w:val="22"/>
                <w:szCs w:val="22"/>
              </w:rPr>
            </w:pPr>
            <w:r>
              <w:rPr>
                <w:rFonts w:asciiTheme="minorHAnsi" w:hAnsiTheme="minorHAnsi" w:cstheme="minorHAnsi"/>
                <w:sz w:val="22"/>
                <w:szCs w:val="22"/>
              </w:rPr>
              <w:t>Full-</w:t>
            </w:r>
            <w:r w:rsidR="002D1730">
              <w:rPr>
                <w:rFonts w:asciiTheme="minorHAnsi" w:hAnsiTheme="minorHAnsi" w:cstheme="minorHAnsi"/>
                <w:sz w:val="22"/>
                <w:szCs w:val="22"/>
              </w:rPr>
              <w:t>Time</w:t>
            </w:r>
          </w:p>
        </w:tc>
      </w:tr>
      <w:tr w:rsidR="00EF1FC0" w:rsidRPr="00CB47FC" w14:paraId="033B21D3"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454B306E"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708DC63F" w14:textId="5C8FBA09" w:rsidR="00EF1FC0" w:rsidRPr="00CB47FC" w:rsidRDefault="00946C24" w:rsidP="005D1B22">
            <w:pPr>
              <w:spacing w:after="40"/>
              <w:jc w:val="left"/>
              <w:rPr>
                <w:rFonts w:asciiTheme="minorHAnsi" w:hAnsiTheme="minorHAnsi" w:cstheme="minorHAnsi"/>
                <w:sz w:val="22"/>
                <w:szCs w:val="22"/>
              </w:rPr>
            </w:pPr>
            <w:r>
              <w:rPr>
                <w:rFonts w:asciiTheme="minorHAnsi" w:hAnsiTheme="minorHAnsi" w:cstheme="minorHAnsi"/>
                <w:sz w:val="22"/>
                <w:szCs w:val="22"/>
              </w:rPr>
              <w:t>Meryl Williams</w:t>
            </w:r>
          </w:p>
        </w:tc>
        <w:tc>
          <w:tcPr>
            <w:tcW w:w="1983" w:type="dxa"/>
            <w:tcBorders>
              <w:top w:val="single" w:sz="4" w:space="0" w:color="auto"/>
              <w:left w:val="nil"/>
              <w:bottom w:val="single" w:sz="4" w:space="0" w:color="auto"/>
              <w:right w:val="single" w:sz="4" w:space="0" w:color="auto"/>
            </w:tcBorders>
            <w:shd w:val="clear" w:color="auto" w:fill="15499F"/>
            <w:noWrap/>
            <w:vAlign w:val="center"/>
          </w:tcPr>
          <w:p w14:paraId="09FB5A5F"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0AC6AF2E" w14:textId="1AA4E9DB" w:rsidR="00EF1FC0" w:rsidRPr="00CB47FC" w:rsidRDefault="002D1730" w:rsidP="004B0094">
            <w:pPr>
              <w:spacing w:after="40"/>
              <w:rPr>
                <w:rFonts w:asciiTheme="minorHAnsi" w:hAnsiTheme="minorHAnsi" w:cstheme="minorHAnsi"/>
                <w:sz w:val="22"/>
                <w:szCs w:val="22"/>
              </w:rPr>
            </w:pPr>
            <w:r>
              <w:rPr>
                <w:rFonts w:asciiTheme="minorHAnsi" w:hAnsiTheme="minorHAnsi" w:cstheme="minorHAnsi"/>
                <w:sz w:val="22"/>
                <w:szCs w:val="22"/>
              </w:rPr>
              <w:t>7</w:t>
            </w:r>
            <w:r w:rsidR="00AB248A">
              <w:rPr>
                <w:rFonts w:asciiTheme="minorHAnsi" w:hAnsiTheme="minorHAnsi" w:cstheme="minorHAnsi"/>
                <w:sz w:val="22"/>
                <w:szCs w:val="22"/>
              </w:rPr>
              <w:t>/</w:t>
            </w:r>
            <w:r>
              <w:rPr>
                <w:rFonts w:asciiTheme="minorHAnsi" w:hAnsiTheme="minorHAnsi" w:cstheme="minorHAnsi"/>
                <w:sz w:val="22"/>
                <w:szCs w:val="22"/>
              </w:rPr>
              <w:t>0</w:t>
            </w:r>
            <w:r w:rsidR="00990036">
              <w:rPr>
                <w:rFonts w:asciiTheme="minorHAnsi" w:hAnsiTheme="minorHAnsi" w:cstheme="minorHAnsi"/>
                <w:sz w:val="22"/>
                <w:szCs w:val="22"/>
              </w:rPr>
              <w:t>5</w:t>
            </w:r>
            <w:r w:rsidR="00AB248A">
              <w:rPr>
                <w:rFonts w:asciiTheme="minorHAnsi" w:hAnsiTheme="minorHAnsi" w:cstheme="minorHAnsi"/>
                <w:sz w:val="22"/>
                <w:szCs w:val="22"/>
              </w:rPr>
              <w:t>/20</w:t>
            </w:r>
            <w:r w:rsidR="003D3FB7">
              <w:rPr>
                <w:rFonts w:asciiTheme="minorHAnsi" w:hAnsiTheme="minorHAnsi" w:cstheme="minorHAnsi"/>
                <w:sz w:val="22"/>
                <w:szCs w:val="22"/>
              </w:rPr>
              <w:t>2</w:t>
            </w:r>
            <w:r w:rsidR="00990036">
              <w:rPr>
                <w:rFonts w:asciiTheme="minorHAnsi" w:hAnsiTheme="minorHAnsi" w:cstheme="minorHAnsi"/>
                <w:sz w:val="22"/>
                <w:szCs w:val="22"/>
              </w:rPr>
              <w:t>2</w:t>
            </w:r>
          </w:p>
        </w:tc>
      </w:tr>
      <w:tr w:rsidR="007D0765" w:rsidRPr="00CB47FC" w14:paraId="3DFC8192"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0E8D5247"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E9A313B" w14:textId="5F1A0CB0" w:rsidR="007D0765" w:rsidRPr="00CB47FC" w:rsidRDefault="00990036" w:rsidP="005D1B22">
            <w:pPr>
              <w:spacing w:after="40"/>
              <w:jc w:val="left"/>
              <w:rPr>
                <w:rFonts w:asciiTheme="minorHAnsi" w:hAnsiTheme="minorHAnsi" w:cstheme="minorHAnsi"/>
                <w:sz w:val="22"/>
                <w:szCs w:val="22"/>
              </w:rPr>
            </w:pPr>
            <w:r>
              <w:rPr>
                <w:rFonts w:asciiTheme="minorHAnsi" w:hAnsiTheme="minorHAnsi" w:cstheme="minorHAnsi"/>
                <w:sz w:val="22"/>
                <w:szCs w:val="22"/>
              </w:rPr>
              <w:t>As Needed</w:t>
            </w:r>
          </w:p>
        </w:tc>
        <w:tc>
          <w:tcPr>
            <w:tcW w:w="1983" w:type="dxa"/>
            <w:tcBorders>
              <w:top w:val="single" w:sz="4" w:space="0" w:color="auto"/>
              <w:left w:val="nil"/>
              <w:bottom w:val="single" w:sz="4" w:space="0" w:color="auto"/>
              <w:right w:val="single" w:sz="4" w:space="0" w:color="auto"/>
            </w:tcBorders>
            <w:shd w:val="clear" w:color="auto" w:fill="15499F"/>
            <w:noWrap/>
            <w:vAlign w:val="center"/>
          </w:tcPr>
          <w:p w14:paraId="5C5F8132"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56EC300F" w14:textId="77777777"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14:paraId="74595F3C"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39AE1"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33122F" w:rsidRPr="00CB47FC" w14:paraId="2D03039A" w14:textId="77777777" w:rsidTr="005C3C91">
        <w:trPr>
          <w:cantSplit/>
          <w:trHeight w:val="1052"/>
          <w:tblHeader/>
        </w:trPr>
        <w:tc>
          <w:tcPr>
            <w:tcW w:w="937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6ECEB2" w14:textId="77777777" w:rsidR="0033122F" w:rsidRDefault="0033122F" w:rsidP="001D68DF">
            <w:pPr>
              <w:rPr>
                <w:rFonts w:asciiTheme="minorHAnsi" w:hAnsiTheme="minorHAnsi" w:cstheme="minorHAnsi"/>
                <w:sz w:val="22"/>
                <w:szCs w:val="22"/>
              </w:rPr>
            </w:pPr>
          </w:p>
          <w:p w14:paraId="76FC4C8A" w14:textId="77777777" w:rsidR="0033122F" w:rsidRDefault="0033122F" w:rsidP="001D68DF">
            <w:pPr>
              <w:rPr>
                <w:rFonts w:asciiTheme="minorHAnsi" w:hAnsiTheme="minorHAnsi" w:cstheme="minorHAnsi"/>
                <w:sz w:val="22"/>
                <w:szCs w:val="22"/>
              </w:rPr>
            </w:pPr>
            <w:r w:rsidRPr="00724AAF">
              <w:rPr>
                <w:rFonts w:asciiTheme="minorHAnsi" w:hAnsiTheme="minorHAnsi" w:cstheme="minorHAnsi"/>
                <w:b/>
                <w:sz w:val="22"/>
                <w:szCs w:val="22"/>
              </w:rPr>
              <w:t>Apply on-line</w:t>
            </w:r>
            <w:r>
              <w:rPr>
                <w:rFonts w:asciiTheme="minorHAnsi" w:hAnsiTheme="minorHAnsi" w:cstheme="minorHAnsi"/>
                <w:sz w:val="22"/>
                <w:szCs w:val="22"/>
              </w:rPr>
              <w:t xml:space="preserve">  </w:t>
            </w:r>
          </w:p>
          <w:p w14:paraId="1D67AA75" w14:textId="48114E15" w:rsidR="0033122F" w:rsidRPr="00CB47FC" w:rsidRDefault="00E01673" w:rsidP="00AF149C">
            <w:pPr>
              <w:rPr>
                <w:rFonts w:asciiTheme="minorHAnsi" w:hAnsiTheme="minorHAnsi" w:cstheme="minorHAnsi"/>
                <w:b/>
                <w:bCs/>
                <w:sz w:val="22"/>
                <w:szCs w:val="22"/>
              </w:rPr>
            </w:pPr>
            <w:hyperlink r:id="rId8" w:history="1">
              <w:r w:rsidR="0033122F" w:rsidRPr="00D905CF">
                <w:rPr>
                  <w:rStyle w:val="Hyperlink"/>
                  <w:rFonts w:asciiTheme="minorHAnsi" w:hAnsiTheme="minorHAnsi" w:cstheme="minorHAnsi"/>
                  <w:sz w:val="22"/>
                  <w:szCs w:val="22"/>
                </w:rPr>
                <w:t>https://themccgroup.applicantpro.com/jobs/</w:t>
              </w:r>
            </w:hyperlink>
          </w:p>
        </w:tc>
      </w:tr>
      <w:tr w:rsidR="00EF1FC0" w:rsidRPr="00CB47FC" w14:paraId="16964BC0"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4"/>
            <w:tcBorders>
              <w:top w:val="single" w:sz="4" w:space="0" w:color="auto"/>
              <w:left w:val="single" w:sz="4" w:space="0" w:color="auto"/>
              <w:bottom w:val="single" w:sz="4" w:space="0" w:color="auto"/>
              <w:right w:val="single" w:sz="4" w:space="0" w:color="auto"/>
            </w:tcBorders>
            <w:shd w:val="clear" w:color="auto" w:fill="15499F"/>
            <w:vAlign w:val="center"/>
          </w:tcPr>
          <w:p w14:paraId="67ADEE27"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6CA65B4C" w14:textId="77777777" w:rsidTr="004B2C90">
        <w:tc>
          <w:tcPr>
            <w:tcW w:w="93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4C8B6" w14:textId="5D36F6CD" w:rsidR="00A77A8D" w:rsidRDefault="00A77A8D" w:rsidP="00A77A8D">
            <w:pPr>
              <w:rPr>
                <w:rFonts w:asciiTheme="minorHAnsi" w:hAnsiTheme="minorHAnsi"/>
                <w:sz w:val="22"/>
                <w:szCs w:val="22"/>
              </w:rPr>
            </w:pPr>
            <w:r w:rsidRPr="0091263C">
              <w:rPr>
                <w:rFonts w:asciiTheme="minorHAnsi" w:hAnsiTheme="minorHAnsi"/>
                <w:sz w:val="22"/>
                <w:szCs w:val="22"/>
              </w:rPr>
              <w:t xml:space="preserve">The McConnell Group, </w:t>
            </w:r>
            <w:hyperlink r:id="rId9" w:history="1">
              <w:r w:rsidRPr="0091263C">
                <w:rPr>
                  <w:rStyle w:val="Hyperlink"/>
                  <w:rFonts w:asciiTheme="minorHAnsi" w:hAnsiTheme="minorHAnsi"/>
                  <w:sz w:val="22"/>
                  <w:szCs w:val="22"/>
                </w:rPr>
                <w:t>www.themccgroup.com</w:t>
              </w:r>
            </w:hyperlink>
            <w:r w:rsidR="00CE3C4A" w:rsidRPr="0091263C">
              <w:rPr>
                <w:rFonts w:asciiTheme="minorHAnsi" w:hAnsiTheme="minorHAnsi"/>
                <w:sz w:val="22"/>
                <w:szCs w:val="22"/>
              </w:rPr>
              <w:t>, a</w:t>
            </w:r>
            <w:r w:rsidR="001D4F9E" w:rsidRPr="0091263C">
              <w:rPr>
                <w:rFonts w:asciiTheme="minorHAnsi" w:hAnsiTheme="minorHAnsi"/>
                <w:sz w:val="22"/>
                <w:szCs w:val="22"/>
              </w:rPr>
              <w:t xml:space="preserve"> health science company, has </w:t>
            </w:r>
            <w:r w:rsidR="001D68DF" w:rsidRPr="0091263C">
              <w:rPr>
                <w:rFonts w:asciiTheme="minorHAnsi" w:hAnsiTheme="minorHAnsi"/>
                <w:sz w:val="22"/>
                <w:szCs w:val="22"/>
              </w:rPr>
              <w:t xml:space="preserve">an </w:t>
            </w:r>
            <w:r w:rsidR="00CE3C4A" w:rsidRPr="0091263C">
              <w:rPr>
                <w:rFonts w:asciiTheme="minorHAnsi" w:hAnsiTheme="minorHAnsi"/>
                <w:sz w:val="22"/>
                <w:szCs w:val="22"/>
              </w:rPr>
              <w:t>opening</w:t>
            </w:r>
            <w:r w:rsidR="00743C35" w:rsidRPr="0091263C">
              <w:rPr>
                <w:rFonts w:asciiTheme="minorHAnsi" w:hAnsiTheme="minorHAnsi"/>
                <w:sz w:val="22"/>
                <w:szCs w:val="22"/>
              </w:rPr>
              <w:t xml:space="preserve"> for</w:t>
            </w:r>
            <w:r w:rsidR="00CE3C4A" w:rsidRPr="0091263C">
              <w:rPr>
                <w:rFonts w:asciiTheme="minorHAnsi" w:hAnsiTheme="minorHAnsi"/>
                <w:sz w:val="22"/>
                <w:szCs w:val="22"/>
              </w:rPr>
              <w:t xml:space="preserve"> </w:t>
            </w:r>
            <w:r w:rsidR="00D501EC">
              <w:rPr>
                <w:rFonts w:asciiTheme="minorHAnsi" w:hAnsiTheme="minorHAnsi"/>
                <w:sz w:val="22"/>
                <w:szCs w:val="22"/>
              </w:rPr>
              <w:t xml:space="preserve">a </w:t>
            </w:r>
            <w:r w:rsidR="0033122F">
              <w:rPr>
                <w:rFonts w:asciiTheme="minorHAnsi" w:hAnsiTheme="minorHAnsi"/>
                <w:sz w:val="22"/>
                <w:szCs w:val="22"/>
              </w:rPr>
              <w:t>full</w:t>
            </w:r>
            <w:r w:rsidR="00CE3C4A" w:rsidRPr="0091263C">
              <w:rPr>
                <w:rFonts w:asciiTheme="minorHAnsi" w:hAnsiTheme="minorHAnsi"/>
                <w:sz w:val="22"/>
                <w:szCs w:val="22"/>
              </w:rPr>
              <w:t>-time</w:t>
            </w:r>
            <w:r w:rsidR="003C3893">
              <w:rPr>
                <w:rFonts w:asciiTheme="minorHAnsi" w:hAnsiTheme="minorHAnsi"/>
                <w:sz w:val="22"/>
                <w:szCs w:val="22"/>
              </w:rPr>
              <w:t xml:space="preserve"> </w:t>
            </w:r>
            <w:r w:rsidR="002D1730">
              <w:rPr>
                <w:rFonts w:asciiTheme="minorHAnsi" w:hAnsiTheme="minorHAnsi"/>
                <w:sz w:val="22"/>
                <w:szCs w:val="22"/>
              </w:rPr>
              <w:t>Logistics Associate</w:t>
            </w:r>
            <w:r w:rsidR="001D68DF" w:rsidRPr="0091263C">
              <w:rPr>
                <w:rFonts w:asciiTheme="minorHAnsi" w:hAnsiTheme="minorHAnsi"/>
                <w:sz w:val="22"/>
                <w:szCs w:val="22"/>
              </w:rPr>
              <w:t xml:space="preserve"> to support</w:t>
            </w:r>
            <w:r w:rsidR="00D501EC">
              <w:rPr>
                <w:rFonts w:asciiTheme="minorHAnsi" w:hAnsiTheme="minorHAnsi"/>
                <w:sz w:val="22"/>
                <w:szCs w:val="22"/>
              </w:rPr>
              <w:t xml:space="preserve"> our</w:t>
            </w:r>
            <w:r w:rsidR="002D1730">
              <w:rPr>
                <w:rFonts w:asciiTheme="minorHAnsi" w:hAnsiTheme="minorHAnsi"/>
                <w:sz w:val="22"/>
                <w:szCs w:val="22"/>
              </w:rPr>
              <w:t xml:space="preserve"> client in </w:t>
            </w:r>
            <w:r w:rsidR="00990036">
              <w:rPr>
                <w:rFonts w:asciiTheme="minorHAnsi" w:hAnsiTheme="minorHAnsi"/>
                <w:sz w:val="22"/>
                <w:szCs w:val="22"/>
              </w:rPr>
              <w:t>south San Francisco, CA</w:t>
            </w:r>
            <w:r w:rsidR="001D68DF" w:rsidRPr="0091263C">
              <w:rPr>
                <w:rFonts w:asciiTheme="minorHAnsi" w:hAnsiTheme="minorHAnsi"/>
                <w:sz w:val="22"/>
                <w:szCs w:val="22"/>
              </w:rPr>
              <w:t>.  Th</w:t>
            </w:r>
            <w:r w:rsidR="00D84785">
              <w:rPr>
                <w:rFonts w:asciiTheme="minorHAnsi" w:hAnsiTheme="minorHAnsi"/>
                <w:sz w:val="22"/>
                <w:szCs w:val="22"/>
              </w:rPr>
              <w:t>is position</w:t>
            </w:r>
            <w:r w:rsidR="001D68DF" w:rsidRPr="0091263C">
              <w:rPr>
                <w:rFonts w:asciiTheme="minorHAnsi" w:hAnsiTheme="minorHAnsi"/>
                <w:sz w:val="22"/>
                <w:szCs w:val="22"/>
              </w:rPr>
              <w:t xml:space="preserve"> will serve as a </w:t>
            </w:r>
            <w:r w:rsidR="00031000">
              <w:rPr>
                <w:rFonts w:asciiTheme="minorHAnsi" w:hAnsiTheme="minorHAnsi"/>
                <w:sz w:val="22"/>
                <w:szCs w:val="22"/>
              </w:rPr>
              <w:t>W2</w:t>
            </w:r>
            <w:r w:rsidR="002D1730">
              <w:rPr>
                <w:rFonts w:asciiTheme="minorHAnsi" w:hAnsiTheme="minorHAnsi"/>
                <w:sz w:val="22"/>
                <w:szCs w:val="22"/>
              </w:rPr>
              <w:t xml:space="preserve"> employee</w:t>
            </w:r>
            <w:r w:rsidR="00031000">
              <w:rPr>
                <w:rFonts w:asciiTheme="minorHAnsi" w:hAnsiTheme="minorHAnsi"/>
                <w:sz w:val="22"/>
                <w:szCs w:val="22"/>
              </w:rPr>
              <w:t xml:space="preserve"> </w:t>
            </w:r>
            <w:r w:rsidR="001D68DF" w:rsidRPr="0091263C">
              <w:rPr>
                <w:rFonts w:asciiTheme="minorHAnsi" w:hAnsiTheme="minorHAnsi"/>
                <w:sz w:val="22"/>
                <w:szCs w:val="22"/>
              </w:rPr>
              <w:t>working for The McConnell Group, Inc., a leading provider of research support services. </w:t>
            </w:r>
            <w:r w:rsidR="00D84785">
              <w:rPr>
                <w:rFonts w:asciiTheme="minorHAnsi" w:hAnsiTheme="minorHAnsi"/>
                <w:sz w:val="22"/>
                <w:szCs w:val="22"/>
              </w:rPr>
              <w:t xml:space="preserve">The </w:t>
            </w:r>
            <w:r w:rsidR="002D1730">
              <w:rPr>
                <w:rFonts w:asciiTheme="minorHAnsi" w:hAnsiTheme="minorHAnsi"/>
                <w:sz w:val="22"/>
                <w:szCs w:val="22"/>
              </w:rPr>
              <w:t>Logistics Associate</w:t>
            </w:r>
            <w:r w:rsidR="002D1730" w:rsidRPr="0091263C">
              <w:rPr>
                <w:rFonts w:asciiTheme="minorHAnsi" w:hAnsiTheme="minorHAnsi"/>
                <w:sz w:val="22"/>
                <w:szCs w:val="22"/>
              </w:rPr>
              <w:t xml:space="preserve"> </w:t>
            </w:r>
            <w:r w:rsidR="00D84785">
              <w:rPr>
                <w:rFonts w:asciiTheme="minorHAnsi" w:hAnsiTheme="minorHAnsi"/>
                <w:sz w:val="22"/>
                <w:szCs w:val="22"/>
              </w:rPr>
              <w:t>wil</w:t>
            </w:r>
            <w:r w:rsidR="00031000">
              <w:rPr>
                <w:rFonts w:asciiTheme="minorHAnsi" w:hAnsiTheme="minorHAnsi"/>
                <w:sz w:val="22"/>
                <w:szCs w:val="22"/>
              </w:rPr>
              <w:t xml:space="preserve">l report to the </w:t>
            </w:r>
            <w:r w:rsidR="00990036">
              <w:rPr>
                <w:rFonts w:asciiTheme="minorHAnsi" w:hAnsiTheme="minorHAnsi"/>
                <w:sz w:val="22"/>
                <w:szCs w:val="22"/>
              </w:rPr>
              <w:t xml:space="preserve">Manager </w:t>
            </w:r>
            <w:r w:rsidR="00031000">
              <w:rPr>
                <w:rFonts w:asciiTheme="minorHAnsi" w:hAnsiTheme="minorHAnsi"/>
                <w:sz w:val="22"/>
                <w:szCs w:val="22"/>
              </w:rPr>
              <w:t xml:space="preserve">of </w:t>
            </w:r>
            <w:r w:rsidR="002D1730">
              <w:rPr>
                <w:rFonts w:asciiTheme="minorHAnsi" w:hAnsiTheme="minorHAnsi"/>
                <w:sz w:val="22"/>
                <w:szCs w:val="22"/>
              </w:rPr>
              <w:t>the laboratory and medical sales department</w:t>
            </w:r>
            <w:r w:rsidR="00031000">
              <w:rPr>
                <w:rFonts w:asciiTheme="minorHAnsi" w:hAnsiTheme="minorHAnsi"/>
                <w:sz w:val="22"/>
                <w:szCs w:val="22"/>
              </w:rPr>
              <w:t>.</w:t>
            </w:r>
          </w:p>
          <w:p w14:paraId="6EF481DF" w14:textId="3527407F" w:rsidR="00031000" w:rsidRDefault="00031000" w:rsidP="00A77A8D">
            <w:pPr>
              <w:rPr>
                <w:rFonts w:asciiTheme="minorHAnsi" w:hAnsiTheme="minorHAnsi"/>
                <w:sz w:val="22"/>
                <w:szCs w:val="22"/>
              </w:rPr>
            </w:pPr>
          </w:p>
          <w:p w14:paraId="2BBAFBB7" w14:textId="77777777" w:rsidR="00990036" w:rsidRPr="00990036" w:rsidRDefault="00990036" w:rsidP="00990036">
            <w:pPr>
              <w:rPr>
                <w:rFonts w:asciiTheme="minorHAnsi" w:hAnsiTheme="minorHAnsi"/>
                <w:sz w:val="22"/>
                <w:szCs w:val="22"/>
              </w:rPr>
            </w:pPr>
            <w:r w:rsidRPr="00990036">
              <w:rPr>
                <w:rFonts w:asciiTheme="minorHAnsi" w:hAnsiTheme="minorHAnsi"/>
                <w:sz w:val="22"/>
                <w:szCs w:val="22"/>
              </w:rPr>
              <w:t>The Logistics Associate will assist with the products ordering, shipping and distribution storage of incoming products and returns. The ideal candidate has experience in logistics and or inventory receiving and is a self-starter who is high energy, motivated, and is seeking an opportunity to work for a company dedicated to improving research and results in this fast-paced biomedical industry.</w:t>
            </w:r>
          </w:p>
          <w:p w14:paraId="3F576A9B" w14:textId="77777777" w:rsidR="00990036" w:rsidRPr="00990036" w:rsidRDefault="00990036" w:rsidP="00990036">
            <w:pPr>
              <w:rPr>
                <w:rFonts w:asciiTheme="minorHAnsi" w:hAnsiTheme="minorHAnsi"/>
                <w:sz w:val="22"/>
                <w:szCs w:val="22"/>
              </w:rPr>
            </w:pPr>
          </w:p>
          <w:p w14:paraId="49F4BE4A" w14:textId="5656C6E0" w:rsidR="00823CBF" w:rsidRDefault="00990036" w:rsidP="00990036">
            <w:pPr>
              <w:rPr>
                <w:rFonts w:asciiTheme="minorHAnsi" w:hAnsiTheme="minorHAnsi"/>
                <w:sz w:val="22"/>
                <w:szCs w:val="22"/>
              </w:rPr>
            </w:pPr>
            <w:r w:rsidRPr="00990036">
              <w:rPr>
                <w:rFonts w:asciiTheme="minorHAnsi" w:hAnsiTheme="minorHAnsi"/>
                <w:sz w:val="22"/>
                <w:szCs w:val="22"/>
              </w:rPr>
              <w:t>As the Logistics Associate, this person will be responsible for inspecting incoming orders and outgoing shipments. This individual will be working in a mostly independent role so they must be able to take charge with minimal supervision. The Logistics Associate will be liaising with vendors and carrier services to coordinate logistics and timelines as well as assist customers and resolve shipment issues and complaints.</w:t>
            </w:r>
          </w:p>
          <w:p w14:paraId="5A186A4C" w14:textId="75B2C72A" w:rsidR="00990036" w:rsidRDefault="00990036" w:rsidP="00990036">
            <w:pPr>
              <w:rPr>
                <w:rFonts w:asciiTheme="minorHAnsi" w:hAnsiTheme="minorHAnsi"/>
                <w:sz w:val="22"/>
                <w:szCs w:val="22"/>
              </w:rPr>
            </w:pPr>
          </w:p>
          <w:p w14:paraId="04921DC3" w14:textId="2418CA0B" w:rsidR="00990036" w:rsidRPr="00990036" w:rsidRDefault="00990036" w:rsidP="00990036">
            <w:pPr>
              <w:rPr>
                <w:rFonts w:asciiTheme="minorHAnsi" w:hAnsiTheme="minorHAnsi"/>
                <w:sz w:val="22"/>
                <w:szCs w:val="22"/>
              </w:rPr>
            </w:pPr>
            <w:r>
              <w:rPr>
                <w:rFonts w:asciiTheme="minorHAnsi" w:hAnsiTheme="minorHAnsi"/>
                <w:sz w:val="22"/>
                <w:szCs w:val="22"/>
              </w:rPr>
              <w:t xml:space="preserve">This position </w:t>
            </w:r>
            <w:r w:rsidRPr="00990036">
              <w:rPr>
                <w:rFonts w:asciiTheme="minorHAnsi" w:hAnsiTheme="minorHAnsi"/>
                <w:sz w:val="22"/>
                <w:szCs w:val="22"/>
              </w:rPr>
              <w:t xml:space="preserve">will require management of several different customers at a single location. So being detail oriented will be critical </w:t>
            </w:r>
            <w:r>
              <w:rPr>
                <w:rFonts w:asciiTheme="minorHAnsi" w:hAnsiTheme="minorHAnsi"/>
                <w:sz w:val="22"/>
                <w:szCs w:val="22"/>
              </w:rPr>
              <w:t>to</w:t>
            </w:r>
            <w:r w:rsidRPr="00990036">
              <w:rPr>
                <w:rFonts w:asciiTheme="minorHAnsi" w:hAnsiTheme="minorHAnsi"/>
                <w:sz w:val="22"/>
                <w:szCs w:val="22"/>
              </w:rPr>
              <w:t xml:space="preserve"> keep track of which customer, at which account, in which lab module, has specific needs. </w:t>
            </w:r>
            <w:r>
              <w:rPr>
                <w:rFonts w:asciiTheme="minorHAnsi" w:hAnsiTheme="minorHAnsi"/>
                <w:sz w:val="22"/>
                <w:szCs w:val="22"/>
              </w:rPr>
              <w:t>There may be</w:t>
            </w:r>
            <w:r w:rsidRPr="00990036">
              <w:rPr>
                <w:rFonts w:asciiTheme="minorHAnsi" w:hAnsiTheme="minorHAnsi"/>
                <w:sz w:val="22"/>
                <w:szCs w:val="22"/>
              </w:rPr>
              <w:t xml:space="preserve"> 10-20 different locations throughout the two sites where </w:t>
            </w:r>
            <w:r>
              <w:rPr>
                <w:rFonts w:asciiTheme="minorHAnsi" w:hAnsiTheme="minorHAnsi"/>
                <w:sz w:val="22"/>
                <w:szCs w:val="22"/>
              </w:rPr>
              <w:t>the Logistics Associate</w:t>
            </w:r>
            <w:r w:rsidRPr="00990036">
              <w:rPr>
                <w:rFonts w:asciiTheme="minorHAnsi" w:hAnsiTheme="minorHAnsi"/>
                <w:sz w:val="22"/>
                <w:szCs w:val="22"/>
              </w:rPr>
              <w:t xml:space="preserve"> is reviewing on-hand inventory, placing replenishment orders, meeting incoming shipments, and putting away materials every day or multiple times per week.  </w:t>
            </w:r>
          </w:p>
          <w:p w14:paraId="668F8320" w14:textId="77777777" w:rsidR="00990036" w:rsidRPr="0091263C" w:rsidRDefault="00990036" w:rsidP="00990036">
            <w:pPr>
              <w:rPr>
                <w:rFonts w:asciiTheme="minorHAnsi" w:hAnsiTheme="minorHAnsi"/>
                <w:sz w:val="22"/>
                <w:szCs w:val="22"/>
              </w:rPr>
            </w:pPr>
          </w:p>
          <w:p w14:paraId="4D35045C" w14:textId="7616D641" w:rsidR="00282EEA" w:rsidRDefault="00CE3C4A" w:rsidP="00282EEA">
            <w:pPr>
              <w:spacing w:after="240" w:line="225" w:lineRule="atLeast"/>
              <w:rPr>
                <w:rFonts w:asciiTheme="minorHAnsi" w:eastAsia="Times New Roman" w:hAnsiTheme="minorHAnsi" w:cs="Arial"/>
                <w:b/>
                <w:sz w:val="22"/>
                <w:szCs w:val="22"/>
              </w:rPr>
            </w:pPr>
            <w:r w:rsidRPr="0091263C">
              <w:rPr>
                <w:rFonts w:asciiTheme="minorHAnsi" w:eastAsia="Times New Roman" w:hAnsiTheme="minorHAnsi" w:cs="Arial"/>
                <w:b/>
                <w:sz w:val="22"/>
                <w:szCs w:val="22"/>
              </w:rPr>
              <w:t>Position Requirements</w:t>
            </w:r>
            <w:r w:rsidR="00282EEA" w:rsidRPr="0091263C">
              <w:rPr>
                <w:rFonts w:asciiTheme="minorHAnsi" w:eastAsia="Times New Roman" w:hAnsiTheme="minorHAnsi" w:cs="Arial"/>
                <w:b/>
                <w:sz w:val="22"/>
                <w:szCs w:val="22"/>
              </w:rPr>
              <w:t xml:space="preserve">: </w:t>
            </w:r>
          </w:p>
          <w:p w14:paraId="33691DA9"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Submit order, verify for accuracy, collaborate with team members.</w:t>
            </w:r>
          </w:p>
          <w:p w14:paraId="62A39A82"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On hand inventory reconciliation</w:t>
            </w:r>
          </w:p>
          <w:p w14:paraId="396B5D52"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Stock shelves, and other necessary duties that arise.</w:t>
            </w:r>
          </w:p>
          <w:p w14:paraId="66E7E270"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Customer service skills</w:t>
            </w:r>
          </w:p>
          <w:p w14:paraId="68E6BFBF"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Strong attention to detail</w:t>
            </w:r>
          </w:p>
          <w:p w14:paraId="7756F327"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Accurate reporting used to bill each entity for materials consumed and/or delivered – up to 14 different entities to be managed and billed separately</w:t>
            </w:r>
          </w:p>
          <w:p w14:paraId="5DBB072B"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Ability to sit, climb, and crouch, as well as lift 50+ pounds and move products and materials</w:t>
            </w:r>
          </w:p>
          <w:p w14:paraId="6B0EDAF4"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Preparing and maintaining shipment paperwork, records, and digital databases</w:t>
            </w:r>
          </w:p>
          <w:p w14:paraId="33F2B6C8"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lastRenderedPageBreak/>
              <w:t>Performing additional duties as needed</w:t>
            </w:r>
          </w:p>
          <w:p w14:paraId="015ADF1E"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This is an on-site position.</w:t>
            </w:r>
          </w:p>
          <w:p w14:paraId="162E27D1" w14:textId="77777777" w:rsidR="00990036" w:rsidRPr="00990036" w:rsidRDefault="00990036" w:rsidP="00990036">
            <w:pPr>
              <w:numPr>
                <w:ilvl w:val="0"/>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Travel between two locations in S. San Francisco required (1.5mi – 2.5mi each way)</w:t>
            </w:r>
          </w:p>
          <w:p w14:paraId="03BA2CF6" w14:textId="77777777" w:rsidR="00990036" w:rsidRPr="00990036" w:rsidRDefault="00990036" w:rsidP="00990036">
            <w:pPr>
              <w:numPr>
                <w:ilvl w:val="1"/>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201 Haskins Way, South San Francisco, CA</w:t>
            </w:r>
          </w:p>
          <w:p w14:paraId="6526627D" w14:textId="5BE44962" w:rsidR="00990036" w:rsidRPr="00990036" w:rsidRDefault="00990036" w:rsidP="00990036">
            <w:pPr>
              <w:numPr>
                <w:ilvl w:val="1"/>
                <w:numId w:val="33"/>
              </w:numPr>
              <w:spacing w:before="100" w:beforeAutospacing="1" w:after="100" w:afterAutospacing="1" w:line="225" w:lineRule="atLeast"/>
              <w:jc w:val="left"/>
              <w:rPr>
                <w:rFonts w:asciiTheme="minorHAnsi" w:hAnsiTheme="minorHAnsi" w:cs="Arial"/>
              </w:rPr>
            </w:pPr>
            <w:r w:rsidRPr="00990036">
              <w:rPr>
                <w:rFonts w:asciiTheme="minorHAnsi" w:hAnsiTheme="minorHAnsi" w:cs="Arial"/>
              </w:rPr>
              <w:t>681 Gateway Blvd, South San Francisco, CA</w:t>
            </w:r>
          </w:p>
          <w:p w14:paraId="00332320" w14:textId="40CA414E" w:rsidR="00282EEA" w:rsidRPr="0091263C" w:rsidRDefault="00170157" w:rsidP="002D1730">
            <w:pPr>
              <w:spacing w:before="100" w:beforeAutospacing="1" w:after="100" w:afterAutospacing="1" w:line="225" w:lineRule="atLeast"/>
              <w:jc w:val="left"/>
              <w:rPr>
                <w:rFonts w:asciiTheme="minorHAnsi" w:eastAsia="Times New Roman" w:hAnsiTheme="minorHAnsi" w:cs="Arial"/>
                <w:b/>
                <w:sz w:val="22"/>
                <w:szCs w:val="22"/>
              </w:rPr>
            </w:pPr>
            <w:r w:rsidRPr="0091263C">
              <w:rPr>
                <w:rFonts w:asciiTheme="minorHAnsi" w:eastAsia="Times New Roman" w:hAnsiTheme="minorHAnsi" w:cs="Arial"/>
                <w:b/>
                <w:sz w:val="22"/>
                <w:szCs w:val="22"/>
              </w:rPr>
              <w:t>Qualifications:</w:t>
            </w:r>
            <w:r w:rsidR="00282EEA" w:rsidRPr="0091263C">
              <w:rPr>
                <w:rFonts w:asciiTheme="minorHAnsi" w:eastAsia="Times New Roman" w:hAnsiTheme="minorHAnsi" w:cs="Arial"/>
                <w:b/>
                <w:sz w:val="22"/>
                <w:szCs w:val="22"/>
              </w:rPr>
              <w:t xml:space="preserve"> </w:t>
            </w:r>
          </w:p>
          <w:p w14:paraId="7EA4EF6A" w14:textId="2B3D13E8" w:rsidR="002D1730" w:rsidRDefault="00990036" w:rsidP="00CB1313">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Pr>
                <w:rFonts w:asciiTheme="minorHAnsi" w:eastAsia="Times New Roman" w:hAnsiTheme="minorHAnsi" w:cs="Arial"/>
                <w:sz w:val="22"/>
                <w:szCs w:val="24"/>
              </w:rPr>
              <w:t>Minimum of</w:t>
            </w:r>
            <w:r w:rsidR="002D1730" w:rsidRPr="002D1730">
              <w:rPr>
                <w:rFonts w:asciiTheme="minorHAnsi" w:eastAsia="Times New Roman" w:hAnsiTheme="minorHAnsi" w:cs="Arial"/>
                <w:sz w:val="22"/>
                <w:szCs w:val="24"/>
              </w:rPr>
              <w:t xml:space="preserve"> three years of experience in inventory management, logistics management or a related role </w:t>
            </w:r>
            <w:r w:rsidR="002D1730">
              <w:rPr>
                <w:rFonts w:asciiTheme="minorHAnsi" w:eastAsia="Times New Roman" w:hAnsiTheme="minorHAnsi" w:cs="Arial"/>
                <w:sz w:val="22"/>
                <w:szCs w:val="24"/>
              </w:rPr>
              <w:t>(Required)</w:t>
            </w:r>
          </w:p>
          <w:p w14:paraId="43BA5224" w14:textId="030DB990" w:rsidR="002D1730" w:rsidRDefault="002D1730" w:rsidP="00CB1313">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2D1730">
              <w:rPr>
                <w:rFonts w:asciiTheme="minorHAnsi" w:eastAsia="Times New Roman" w:hAnsiTheme="minorHAnsi" w:cs="Arial"/>
                <w:sz w:val="22"/>
                <w:szCs w:val="24"/>
              </w:rPr>
              <w:t xml:space="preserve">Bachelor's degree in Supply Chain Management or Logistics </w:t>
            </w:r>
            <w:r>
              <w:rPr>
                <w:rFonts w:asciiTheme="minorHAnsi" w:eastAsia="Times New Roman" w:hAnsiTheme="minorHAnsi" w:cs="Arial"/>
                <w:sz w:val="22"/>
                <w:szCs w:val="24"/>
              </w:rPr>
              <w:t>(P</w:t>
            </w:r>
            <w:r w:rsidRPr="002D1730">
              <w:rPr>
                <w:rFonts w:asciiTheme="minorHAnsi" w:eastAsia="Times New Roman" w:hAnsiTheme="minorHAnsi" w:cs="Arial"/>
                <w:sz w:val="22"/>
                <w:szCs w:val="24"/>
              </w:rPr>
              <w:t>referred</w:t>
            </w:r>
            <w:r>
              <w:rPr>
                <w:rFonts w:asciiTheme="minorHAnsi" w:eastAsia="Times New Roman" w:hAnsiTheme="minorHAnsi" w:cs="Arial"/>
                <w:sz w:val="22"/>
                <w:szCs w:val="24"/>
              </w:rPr>
              <w:t>)</w:t>
            </w:r>
          </w:p>
          <w:p w14:paraId="16CBFE4D" w14:textId="1C47B996" w:rsidR="002D1730" w:rsidRDefault="002D1730" w:rsidP="00FB4538">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2D1730">
              <w:rPr>
                <w:rFonts w:asciiTheme="minorHAnsi" w:eastAsia="Times New Roman" w:hAnsiTheme="minorHAnsi" w:cs="Arial"/>
                <w:sz w:val="22"/>
                <w:szCs w:val="24"/>
              </w:rPr>
              <w:t xml:space="preserve">Knowledge of inventory management and logistics elements </w:t>
            </w:r>
          </w:p>
          <w:p w14:paraId="74EC017C" w14:textId="22BE648C" w:rsidR="00D84785" w:rsidRPr="00D84785" w:rsidRDefault="002D1730" w:rsidP="002D1730">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2D1730">
              <w:rPr>
                <w:rFonts w:asciiTheme="minorHAnsi" w:eastAsia="Times New Roman" w:hAnsiTheme="minorHAnsi" w:cs="Arial"/>
                <w:sz w:val="22"/>
                <w:szCs w:val="24"/>
              </w:rPr>
              <w:t xml:space="preserve">Strong organizational and time management skills. </w:t>
            </w:r>
          </w:p>
          <w:p w14:paraId="511174F9" w14:textId="7AA6315D" w:rsidR="00031000" w:rsidRPr="00D84785" w:rsidRDefault="00031000" w:rsidP="00D84785">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Pr>
                <w:rFonts w:asciiTheme="minorHAnsi" w:eastAsia="Times New Roman" w:hAnsiTheme="minorHAnsi" w:cs="Arial"/>
                <w:sz w:val="22"/>
                <w:szCs w:val="24"/>
              </w:rPr>
              <w:t>Strong oral and written communication skills</w:t>
            </w:r>
          </w:p>
          <w:p w14:paraId="4261EB33" w14:textId="49BE33D7" w:rsidR="000463E7" w:rsidRDefault="000463E7" w:rsidP="000463E7">
            <w:pPr>
              <w:rPr>
                <w:rFonts w:ascii="Calibri" w:hAnsi="Calibri" w:cs="Calibri"/>
                <w:sz w:val="22"/>
                <w:szCs w:val="22"/>
                <w:lang w:val="en"/>
              </w:rPr>
            </w:pPr>
            <w:r>
              <w:rPr>
                <w:rFonts w:ascii="Calibri" w:hAnsi="Calibri"/>
                <w:b/>
                <w:bCs/>
                <w:sz w:val="22"/>
                <w:szCs w:val="22"/>
                <w:lang w:val="en"/>
              </w:rPr>
              <w:t xml:space="preserve">Compensation / Benefits: </w:t>
            </w:r>
            <w:r>
              <w:rPr>
                <w:rFonts w:ascii="Calibri" w:hAnsi="Calibri"/>
                <w:sz w:val="22"/>
                <w:szCs w:val="22"/>
                <w:lang w:val="en"/>
              </w:rPr>
              <w:t xml:space="preserve">TMG offers </w:t>
            </w:r>
            <w:r w:rsidR="00031000">
              <w:rPr>
                <w:rFonts w:ascii="Calibri" w:hAnsi="Calibri"/>
                <w:sz w:val="22"/>
                <w:szCs w:val="22"/>
                <w:lang w:val="en"/>
              </w:rPr>
              <w:t>competitive</w:t>
            </w:r>
            <w:r>
              <w:rPr>
                <w:rFonts w:ascii="Calibri" w:hAnsi="Calibri"/>
                <w:sz w:val="22"/>
                <w:szCs w:val="22"/>
                <w:lang w:val="en"/>
              </w:rPr>
              <w:t xml:space="preserve"> pay and benefits pkg. including health insurance; paid holidays, PTO; EAP; Education Assistance, 401(k) and College Savings Plan.</w:t>
            </w:r>
          </w:p>
          <w:p w14:paraId="4188D6C6" w14:textId="77777777" w:rsidR="000463E7" w:rsidRDefault="000463E7" w:rsidP="000463E7">
            <w:pPr>
              <w:rPr>
                <w:rFonts w:ascii="Calibri" w:hAnsi="Calibri"/>
                <w:b/>
                <w:bCs/>
                <w:sz w:val="22"/>
                <w:szCs w:val="22"/>
                <w:lang w:val="en"/>
              </w:rPr>
            </w:pPr>
          </w:p>
          <w:p w14:paraId="39A43C34" w14:textId="77777777" w:rsidR="000463E7" w:rsidRPr="000463E7" w:rsidRDefault="000463E7" w:rsidP="000463E7">
            <w:pPr>
              <w:rPr>
                <w:rFonts w:ascii="Calibri" w:hAnsi="Calibri"/>
                <w:sz w:val="22"/>
                <w:szCs w:val="22"/>
                <w:lang w:val="en"/>
              </w:rPr>
            </w:pPr>
            <w:r>
              <w:rPr>
                <w:rFonts w:ascii="Calibri" w:hAnsi="Calibri"/>
                <w:b/>
                <w:bCs/>
                <w:sz w:val="22"/>
                <w:szCs w:val="22"/>
                <w:lang w:val="en"/>
              </w:rPr>
              <w:t xml:space="preserve">The McConnell Group is an equal opportunity employer EOE M/F/Disabled/Vet </w:t>
            </w:r>
          </w:p>
        </w:tc>
      </w:tr>
    </w:tbl>
    <w:p w14:paraId="45096C98" w14:textId="77777777" w:rsidR="00EF1FC0" w:rsidRPr="00897ABA" w:rsidRDefault="00EF1FC0" w:rsidP="00B60716">
      <w:pPr>
        <w:rPr>
          <w:rFonts w:cs="Times New Roman"/>
        </w:rPr>
      </w:pPr>
    </w:p>
    <w:sectPr w:rsidR="00EF1FC0" w:rsidRPr="00897ABA" w:rsidSect="007D0765">
      <w:headerReference w:type="default" r:id="rId10"/>
      <w:footerReference w:type="default" r:id="rId11"/>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C13A" w14:textId="77777777" w:rsidR="00E01673" w:rsidRDefault="00E01673">
      <w:pPr>
        <w:rPr>
          <w:rFonts w:cs="Times New Roman"/>
        </w:rPr>
      </w:pPr>
      <w:r>
        <w:rPr>
          <w:rFonts w:cs="Times New Roman"/>
        </w:rPr>
        <w:separator/>
      </w:r>
    </w:p>
  </w:endnote>
  <w:endnote w:type="continuationSeparator" w:id="0">
    <w:p w14:paraId="1DF5DF81" w14:textId="77777777" w:rsidR="00E01673" w:rsidRDefault="00E016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71F" w14:textId="77777777" w:rsidR="00EF1FC0" w:rsidRDefault="00EF1FC0" w:rsidP="007237D0">
    <w:pPr>
      <w:jc w:val="right"/>
      <w:rPr>
        <w:rFonts w:cs="Times New Roman"/>
        <w:sz w:val="16"/>
        <w:szCs w:val="16"/>
      </w:rPr>
    </w:pPr>
  </w:p>
  <w:p w14:paraId="77C45E1C" w14:textId="77777777"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The McConnell Group is an equal opportunity employer – EOE M/F/D/V</w:t>
    </w:r>
  </w:p>
  <w:p w14:paraId="435B4DCF"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BDA7" w14:textId="77777777" w:rsidR="00E01673" w:rsidRDefault="00E01673">
      <w:pPr>
        <w:rPr>
          <w:rFonts w:cs="Times New Roman"/>
        </w:rPr>
      </w:pPr>
      <w:r>
        <w:rPr>
          <w:rFonts w:cs="Times New Roman"/>
        </w:rPr>
        <w:separator/>
      </w:r>
    </w:p>
  </w:footnote>
  <w:footnote w:type="continuationSeparator" w:id="0">
    <w:p w14:paraId="1A9607C3" w14:textId="77777777" w:rsidR="00E01673" w:rsidRDefault="00E0167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466DB6CB" w14:textId="77777777" w:rsidTr="007D0765">
      <w:trPr>
        <w:trHeight w:val="1098"/>
      </w:trPr>
      <w:tc>
        <w:tcPr>
          <w:tcW w:w="9390" w:type="dxa"/>
          <w:vAlign w:val="center"/>
        </w:tcPr>
        <w:p w14:paraId="02F9DBB1"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66A59CAA" wp14:editId="7A781672">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7A0A6B01"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5568AB"/>
    <w:multiLevelType w:val="multilevel"/>
    <w:tmpl w:val="5D46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A7A2C"/>
    <w:multiLevelType w:val="multilevel"/>
    <w:tmpl w:val="9A4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E526C"/>
    <w:multiLevelType w:val="multilevel"/>
    <w:tmpl w:val="947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95F5A"/>
    <w:multiLevelType w:val="multilevel"/>
    <w:tmpl w:val="B77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60ED7"/>
    <w:multiLevelType w:val="multilevel"/>
    <w:tmpl w:val="FD5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F6B4A"/>
    <w:multiLevelType w:val="multilevel"/>
    <w:tmpl w:val="9D7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F4FBA"/>
    <w:multiLevelType w:val="multilevel"/>
    <w:tmpl w:val="A91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E52C0"/>
    <w:multiLevelType w:val="multilevel"/>
    <w:tmpl w:val="A328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35ADC"/>
    <w:multiLevelType w:val="multilevel"/>
    <w:tmpl w:val="C224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43C0F"/>
    <w:multiLevelType w:val="multilevel"/>
    <w:tmpl w:val="909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32417"/>
    <w:multiLevelType w:val="multilevel"/>
    <w:tmpl w:val="88D0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992C06"/>
    <w:multiLevelType w:val="multilevel"/>
    <w:tmpl w:val="531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747F0"/>
    <w:multiLevelType w:val="multilevel"/>
    <w:tmpl w:val="079E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403F11"/>
    <w:multiLevelType w:val="multilevel"/>
    <w:tmpl w:val="5FD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F54D3"/>
    <w:multiLevelType w:val="multilevel"/>
    <w:tmpl w:val="F9524CB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3783004">
    <w:abstractNumId w:val="22"/>
  </w:num>
  <w:num w:numId="2" w16cid:durableId="372778737">
    <w:abstractNumId w:val="3"/>
  </w:num>
  <w:num w:numId="3" w16cid:durableId="1947081315">
    <w:abstractNumId w:val="30"/>
  </w:num>
  <w:num w:numId="4" w16cid:durableId="939800816">
    <w:abstractNumId w:val="0"/>
  </w:num>
  <w:num w:numId="5" w16cid:durableId="1019966681">
    <w:abstractNumId w:val="31"/>
  </w:num>
  <w:num w:numId="6" w16cid:durableId="2043246502">
    <w:abstractNumId w:val="6"/>
  </w:num>
  <w:num w:numId="7" w16cid:durableId="307133658">
    <w:abstractNumId w:val="13"/>
  </w:num>
  <w:num w:numId="8" w16cid:durableId="248194903">
    <w:abstractNumId w:val="4"/>
  </w:num>
  <w:num w:numId="9" w16cid:durableId="866719960">
    <w:abstractNumId w:val="5"/>
  </w:num>
  <w:num w:numId="10" w16cid:durableId="1014917543">
    <w:abstractNumId w:val="15"/>
  </w:num>
  <w:num w:numId="11" w16cid:durableId="1121805035">
    <w:abstractNumId w:val="20"/>
  </w:num>
  <w:num w:numId="12" w16cid:durableId="561596414">
    <w:abstractNumId w:val="2"/>
  </w:num>
  <w:num w:numId="13" w16cid:durableId="1174221438">
    <w:abstractNumId w:val="23"/>
  </w:num>
  <w:num w:numId="14" w16cid:durableId="1835412474">
    <w:abstractNumId w:val="1"/>
  </w:num>
  <w:num w:numId="15" w16cid:durableId="134808485">
    <w:abstractNumId w:val="24"/>
  </w:num>
  <w:num w:numId="16" w16cid:durableId="601496484">
    <w:abstractNumId w:val="16"/>
  </w:num>
  <w:num w:numId="17" w16cid:durableId="1399404106">
    <w:abstractNumId w:val="27"/>
  </w:num>
  <w:num w:numId="18" w16cid:durableId="908463216">
    <w:abstractNumId w:val="29"/>
  </w:num>
  <w:num w:numId="19" w16cid:durableId="1709841275">
    <w:abstractNumId w:val="8"/>
  </w:num>
  <w:num w:numId="20" w16cid:durableId="194124209">
    <w:abstractNumId w:val="12"/>
  </w:num>
  <w:num w:numId="21" w16cid:durableId="95059927">
    <w:abstractNumId w:val="9"/>
  </w:num>
  <w:num w:numId="22" w16cid:durableId="1677271867">
    <w:abstractNumId w:val="26"/>
  </w:num>
  <w:num w:numId="23" w16cid:durableId="167714675">
    <w:abstractNumId w:val="19"/>
  </w:num>
  <w:num w:numId="24" w16cid:durableId="1934629969">
    <w:abstractNumId w:val="14"/>
  </w:num>
  <w:num w:numId="25" w16cid:durableId="1717657685">
    <w:abstractNumId w:val="18"/>
  </w:num>
  <w:num w:numId="26" w16cid:durableId="1758791010">
    <w:abstractNumId w:val="28"/>
  </w:num>
  <w:num w:numId="27" w16cid:durableId="1524782283">
    <w:abstractNumId w:val="21"/>
  </w:num>
  <w:num w:numId="28" w16cid:durableId="980040800">
    <w:abstractNumId w:val="25"/>
  </w:num>
  <w:num w:numId="29" w16cid:durableId="32462148">
    <w:abstractNumId w:val="7"/>
  </w:num>
  <w:num w:numId="30" w16cid:durableId="743336393">
    <w:abstractNumId w:val="11"/>
  </w:num>
  <w:num w:numId="31" w16cid:durableId="374277375">
    <w:abstractNumId w:val="17"/>
  </w:num>
  <w:num w:numId="32" w16cid:durableId="410542411">
    <w:abstractNumId w:val="10"/>
  </w:num>
  <w:num w:numId="33" w16cid:durableId="510216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31000"/>
    <w:rsid w:val="000463E7"/>
    <w:rsid w:val="00060651"/>
    <w:rsid w:val="00063551"/>
    <w:rsid w:val="0008497A"/>
    <w:rsid w:val="000A4D15"/>
    <w:rsid w:val="000B5C9A"/>
    <w:rsid w:val="000C105A"/>
    <w:rsid w:val="000C3A47"/>
    <w:rsid w:val="000C5364"/>
    <w:rsid w:val="000F36D2"/>
    <w:rsid w:val="000F593D"/>
    <w:rsid w:val="000F5D34"/>
    <w:rsid w:val="000F750A"/>
    <w:rsid w:val="00113DFF"/>
    <w:rsid w:val="00150A3D"/>
    <w:rsid w:val="00157AE9"/>
    <w:rsid w:val="00170157"/>
    <w:rsid w:val="0017753A"/>
    <w:rsid w:val="001A3428"/>
    <w:rsid w:val="001B4308"/>
    <w:rsid w:val="001B5194"/>
    <w:rsid w:val="001C13AE"/>
    <w:rsid w:val="001D4F9E"/>
    <w:rsid w:val="001D68DF"/>
    <w:rsid w:val="00205EC7"/>
    <w:rsid w:val="00231D36"/>
    <w:rsid w:val="00266C92"/>
    <w:rsid w:val="00281EA6"/>
    <w:rsid w:val="00282232"/>
    <w:rsid w:val="00282EEA"/>
    <w:rsid w:val="002A1CBE"/>
    <w:rsid w:val="002A3DEC"/>
    <w:rsid w:val="002A6E91"/>
    <w:rsid w:val="002D1730"/>
    <w:rsid w:val="002E4D5C"/>
    <w:rsid w:val="00317A7B"/>
    <w:rsid w:val="003245BA"/>
    <w:rsid w:val="00326217"/>
    <w:rsid w:val="0033122F"/>
    <w:rsid w:val="00345177"/>
    <w:rsid w:val="0035054F"/>
    <w:rsid w:val="003631AF"/>
    <w:rsid w:val="00364C13"/>
    <w:rsid w:val="003B44EA"/>
    <w:rsid w:val="003B4609"/>
    <w:rsid w:val="003C3893"/>
    <w:rsid w:val="003D3FB7"/>
    <w:rsid w:val="003E6766"/>
    <w:rsid w:val="00414860"/>
    <w:rsid w:val="004455C2"/>
    <w:rsid w:val="004904B9"/>
    <w:rsid w:val="004B0094"/>
    <w:rsid w:val="004B2104"/>
    <w:rsid w:val="004B2C90"/>
    <w:rsid w:val="004B3D46"/>
    <w:rsid w:val="004B3DC0"/>
    <w:rsid w:val="004C10B5"/>
    <w:rsid w:val="005026FC"/>
    <w:rsid w:val="00540DCB"/>
    <w:rsid w:val="0054415B"/>
    <w:rsid w:val="00545EA6"/>
    <w:rsid w:val="00551CA5"/>
    <w:rsid w:val="00573BA5"/>
    <w:rsid w:val="00581752"/>
    <w:rsid w:val="00581CEE"/>
    <w:rsid w:val="0058227C"/>
    <w:rsid w:val="005855BB"/>
    <w:rsid w:val="005949EA"/>
    <w:rsid w:val="0059556B"/>
    <w:rsid w:val="005B5344"/>
    <w:rsid w:val="005B7D9B"/>
    <w:rsid w:val="005D0332"/>
    <w:rsid w:val="005D1B22"/>
    <w:rsid w:val="005D638B"/>
    <w:rsid w:val="005E3796"/>
    <w:rsid w:val="005E6CB3"/>
    <w:rsid w:val="005F2BC8"/>
    <w:rsid w:val="006143F5"/>
    <w:rsid w:val="00614E87"/>
    <w:rsid w:val="006173EC"/>
    <w:rsid w:val="00620F1B"/>
    <w:rsid w:val="006278FE"/>
    <w:rsid w:val="00643081"/>
    <w:rsid w:val="00656238"/>
    <w:rsid w:val="00663ED3"/>
    <w:rsid w:val="00674A25"/>
    <w:rsid w:val="006C0E8E"/>
    <w:rsid w:val="006E56C9"/>
    <w:rsid w:val="006F34B8"/>
    <w:rsid w:val="00702E35"/>
    <w:rsid w:val="007237D0"/>
    <w:rsid w:val="00724AAF"/>
    <w:rsid w:val="007411D9"/>
    <w:rsid w:val="00743C35"/>
    <w:rsid w:val="007519C9"/>
    <w:rsid w:val="007659A0"/>
    <w:rsid w:val="00766BFA"/>
    <w:rsid w:val="007705FD"/>
    <w:rsid w:val="007723D2"/>
    <w:rsid w:val="007974FA"/>
    <w:rsid w:val="007B3108"/>
    <w:rsid w:val="007C5919"/>
    <w:rsid w:val="007D0765"/>
    <w:rsid w:val="007E4B1C"/>
    <w:rsid w:val="0082202A"/>
    <w:rsid w:val="00823CBF"/>
    <w:rsid w:val="008267FA"/>
    <w:rsid w:val="008443F5"/>
    <w:rsid w:val="008520CC"/>
    <w:rsid w:val="008625CE"/>
    <w:rsid w:val="00872736"/>
    <w:rsid w:val="008840E2"/>
    <w:rsid w:val="00893705"/>
    <w:rsid w:val="00894977"/>
    <w:rsid w:val="00897ABA"/>
    <w:rsid w:val="008C1F70"/>
    <w:rsid w:val="008C75EC"/>
    <w:rsid w:val="008D6B59"/>
    <w:rsid w:val="008E4707"/>
    <w:rsid w:val="008E5CCF"/>
    <w:rsid w:val="008F1FDC"/>
    <w:rsid w:val="00900FF9"/>
    <w:rsid w:val="0091263C"/>
    <w:rsid w:val="00917EB1"/>
    <w:rsid w:val="00932BB1"/>
    <w:rsid w:val="00946C24"/>
    <w:rsid w:val="00952DEE"/>
    <w:rsid w:val="00963EF3"/>
    <w:rsid w:val="00973779"/>
    <w:rsid w:val="00976986"/>
    <w:rsid w:val="00990036"/>
    <w:rsid w:val="009953D7"/>
    <w:rsid w:val="009968AD"/>
    <w:rsid w:val="009A322B"/>
    <w:rsid w:val="009B137F"/>
    <w:rsid w:val="009C62AF"/>
    <w:rsid w:val="009D397A"/>
    <w:rsid w:val="009E1617"/>
    <w:rsid w:val="009E460D"/>
    <w:rsid w:val="009E6E0B"/>
    <w:rsid w:val="009E7C5A"/>
    <w:rsid w:val="009F5D09"/>
    <w:rsid w:val="00A0250D"/>
    <w:rsid w:val="00A07E8B"/>
    <w:rsid w:val="00A536FD"/>
    <w:rsid w:val="00A553AD"/>
    <w:rsid w:val="00A57907"/>
    <w:rsid w:val="00A62E49"/>
    <w:rsid w:val="00A67332"/>
    <w:rsid w:val="00A750E8"/>
    <w:rsid w:val="00A77824"/>
    <w:rsid w:val="00A77A8D"/>
    <w:rsid w:val="00A96385"/>
    <w:rsid w:val="00AA318D"/>
    <w:rsid w:val="00AB248A"/>
    <w:rsid w:val="00AC4A23"/>
    <w:rsid w:val="00AE2002"/>
    <w:rsid w:val="00AF087F"/>
    <w:rsid w:val="00AF149C"/>
    <w:rsid w:val="00B117E3"/>
    <w:rsid w:val="00B155A2"/>
    <w:rsid w:val="00B26FB4"/>
    <w:rsid w:val="00B40FC7"/>
    <w:rsid w:val="00B41735"/>
    <w:rsid w:val="00B42B12"/>
    <w:rsid w:val="00B60716"/>
    <w:rsid w:val="00B71E95"/>
    <w:rsid w:val="00B811C7"/>
    <w:rsid w:val="00B878FB"/>
    <w:rsid w:val="00B90E78"/>
    <w:rsid w:val="00BD6B8E"/>
    <w:rsid w:val="00BF2835"/>
    <w:rsid w:val="00C06FA7"/>
    <w:rsid w:val="00C67F40"/>
    <w:rsid w:val="00C80EC7"/>
    <w:rsid w:val="00C92F5D"/>
    <w:rsid w:val="00C9754E"/>
    <w:rsid w:val="00C978FF"/>
    <w:rsid w:val="00CB1313"/>
    <w:rsid w:val="00CB47FC"/>
    <w:rsid w:val="00CC0C03"/>
    <w:rsid w:val="00CC3022"/>
    <w:rsid w:val="00CE3C4A"/>
    <w:rsid w:val="00D02B43"/>
    <w:rsid w:val="00D147F4"/>
    <w:rsid w:val="00D2204F"/>
    <w:rsid w:val="00D501EC"/>
    <w:rsid w:val="00D76E37"/>
    <w:rsid w:val="00D7738D"/>
    <w:rsid w:val="00D84785"/>
    <w:rsid w:val="00D92778"/>
    <w:rsid w:val="00DA3539"/>
    <w:rsid w:val="00DB5651"/>
    <w:rsid w:val="00E01673"/>
    <w:rsid w:val="00E40993"/>
    <w:rsid w:val="00E54181"/>
    <w:rsid w:val="00E6252C"/>
    <w:rsid w:val="00E65D56"/>
    <w:rsid w:val="00E75D08"/>
    <w:rsid w:val="00E90CF5"/>
    <w:rsid w:val="00E97D39"/>
    <w:rsid w:val="00EB4F5B"/>
    <w:rsid w:val="00ED31A4"/>
    <w:rsid w:val="00EE07FF"/>
    <w:rsid w:val="00EE6B16"/>
    <w:rsid w:val="00EF1A52"/>
    <w:rsid w:val="00EF1FC0"/>
    <w:rsid w:val="00F02E99"/>
    <w:rsid w:val="00F102BC"/>
    <w:rsid w:val="00F123F0"/>
    <w:rsid w:val="00F62CA7"/>
    <w:rsid w:val="00FA51DB"/>
    <w:rsid w:val="00FB4538"/>
    <w:rsid w:val="00F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B59BB"/>
  <w15:docId w15:val="{1ADCBBEB-DF7A-420E-B10F-06B662F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30"/>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character" w:styleId="FollowedHyperlink">
    <w:name w:val="FollowedHyperlink"/>
    <w:basedOn w:val="DefaultParagraphFont"/>
    <w:uiPriority w:val="99"/>
    <w:semiHidden/>
    <w:unhideWhenUsed/>
    <w:rsid w:val="00724AAF"/>
    <w:rPr>
      <w:color w:val="800080" w:themeColor="followedHyperlink"/>
      <w:u w:val="single"/>
    </w:rPr>
  </w:style>
  <w:style w:type="character" w:styleId="UnresolvedMention">
    <w:name w:val="Unresolved Mention"/>
    <w:basedOn w:val="DefaultParagraphFont"/>
    <w:uiPriority w:val="99"/>
    <w:semiHidden/>
    <w:unhideWhenUsed/>
    <w:rsid w:val="001A3428"/>
    <w:rPr>
      <w:color w:val="808080"/>
      <w:shd w:val="clear" w:color="auto" w:fill="E6E6E6"/>
    </w:rPr>
  </w:style>
  <w:style w:type="paragraph" w:customStyle="1" w:styleId="Default">
    <w:name w:val="Default"/>
    <w:rsid w:val="002D17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42">
      <w:bodyDiv w:val="1"/>
      <w:marLeft w:val="0"/>
      <w:marRight w:val="0"/>
      <w:marTop w:val="0"/>
      <w:marBottom w:val="0"/>
      <w:divBdr>
        <w:top w:val="none" w:sz="0" w:space="0" w:color="auto"/>
        <w:left w:val="none" w:sz="0" w:space="0" w:color="auto"/>
        <w:bottom w:val="none" w:sz="0" w:space="0" w:color="auto"/>
        <w:right w:val="none" w:sz="0" w:space="0" w:color="auto"/>
      </w:divBdr>
    </w:div>
    <w:div w:id="178276314">
      <w:bodyDiv w:val="1"/>
      <w:marLeft w:val="0"/>
      <w:marRight w:val="0"/>
      <w:marTop w:val="0"/>
      <w:marBottom w:val="0"/>
      <w:divBdr>
        <w:top w:val="none" w:sz="0" w:space="0" w:color="auto"/>
        <w:left w:val="none" w:sz="0" w:space="0" w:color="auto"/>
        <w:bottom w:val="none" w:sz="0" w:space="0" w:color="auto"/>
        <w:right w:val="none" w:sz="0" w:space="0" w:color="auto"/>
      </w:divBdr>
    </w:div>
    <w:div w:id="240678197">
      <w:bodyDiv w:val="1"/>
      <w:marLeft w:val="0"/>
      <w:marRight w:val="0"/>
      <w:marTop w:val="0"/>
      <w:marBottom w:val="0"/>
      <w:divBdr>
        <w:top w:val="none" w:sz="0" w:space="0" w:color="auto"/>
        <w:left w:val="none" w:sz="0" w:space="0" w:color="auto"/>
        <w:bottom w:val="none" w:sz="0" w:space="0" w:color="auto"/>
        <w:right w:val="none" w:sz="0" w:space="0" w:color="auto"/>
      </w:divBdr>
    </w:div>
    <w:div w:id="360283954">
      <w:bodyDiv w:val="1"/>
      <w:marLeft w:val="0"/>
      <w:marRight w:val="0"/>
      <w:marTop w:val="0"/>
      <w:marBottom w:val="0"/>
      <w:divBdr>
        <w:top w:val="none" w:sz="0" w:space="0" w:color="auto"/>
        <w:left w:val="none" w:sz="0" w:space="0" w:color="auto"/>
        <w:bottom w:val="none" w:sz="0" w:space="0" w:color="auto"/>
        <w:right w:val="none" w:sz="0" w:space="0" w:color="auto"/>
      </w:divBdr>
    </w:div>
    <w:div w:id="465243660">
      <w:bodyDiv w:val="1"/>
      <w:marLeft w:val="0"/>
      <w:marRight w:val="0"/>
      <w:marTop w:val="0"/>
      <w:marBottom w:val="0"/>
      <w:divBdr>
        <w:top w:val="none" w:sz="0" w:space="0" w:color="auto"/>
        <w:left w:val="none" w:sz="0" w:space="0" w:color="auto"/>
        <w:bottom w:val="none" w:sz="0" w:space="0" w:color="auto"/>
        <w:right w:val="none" w:sz="0" w:space="0" w:color="auto"/>
      </w:divBdr>
    </w:div>
    <w:div w:id="515387058">
      <w:bodyDiv w:val="1"/>
      <w:marLeft w:val="0"/>
      <w:marRight w:val="0"/>
      <w:marTop w:val="0"/>
      <w:marBottom w:val="0"/>
      <w:divBdr>
        <w:top w:val="none" w:sz="0" w:space="0" w:color="auto"/>
        <w:left w:val="none" w:sz="0" w:space="0" w:color="auto"/>
        <w:bottom w:val="none" w:sz="0" w:space="0" w:color="auto"/>
        <w:right w:val="none" w:sz="0" w:space="0" w:color="auto"/>
      </w:divBdr>
    </w:div>
    <w:div w:id="579409179">
      <w:bodyDiv w:val="1"/>
      <w:marLeft w:val="0"/>
      <w:marRight w:val="0"/>
      <w:marTop w:val="0"/>
      <w:marBottom w:val="0"/>
      <w:divBdr>
        <w:top w:val="none" w:sz="0" w:space="0" w:color="auto"/>
        <w:left w:val="none" w:sz="0" w:space="0" w:color="auto"/>
        <w:bottom w:val="none" w:sz="0" w:space="0" w:color="auto"/>
        <w:right w:val="none" w:sz="0" w:space="0" w:color="auto"/>
      </w:divBdr>
    </w:div>
    <w:div w:id="590429174">
      <w:bodyDiv w:val="1"/>
      <w:marLeft w:val="0"/>
      <w:marRight w:val="0"/>
      <w:marTop w:val="0"/>
      <w:marBottom w:val="0"/>
      <w:divBdr>
        <w:top w:val="none" w:sz="0" w:space="0" w:color="auto"/>
        <w:left w:val="none" w:sz="0" w:space="0" w:color="auto"/>
        <w:bottom w:val="none" w:sz="0" w:space="0" w:color="auto"/>
        <w:right w:val="none" w:sz="0" w:space="0" w:color="auto"/>
      </w:divBdr>
    </w:div>
    <w:div w:id="595479163">
      <w:bodyDiv w:val="1"/>
      <w:marLeft w:val="0"/>
      <w:marRight w:val="0"/>
      <w:marTop w:val="0"/>
      <w:marBottom w:val="0"/>
      <w:divBdr>
        <w:top w:val="none" w:sz="0" w:space="0" w:color="auto"/>
        <w:left w:val="none" w:sz="0" w:space="0" w:color="auto"/>
        <w:bottom w:val="none" w:sz="0" w:space="0" w:color="auto"/>
        <w:right w:val="none" w:sz="0" w:space="0" w:color="auto"/>
      </w:divBdr>
    </w:div>
    <w:div w:id="659694039">
      <w:bodyDiv w:val="1"/>
      <w:marLeft w:val="0"/>
      <w:marRight w:val="0"/>
      <w:marTop w:val="0"/>
      <w:marBottom w:val="0"/>
      <w:divBdr>
        <w:top w:val="none" w:sz="0" w:space="0" w:color="auto"/>
        <w:left w:val="none" w:sz="0" w:space="0" w:color="auto"/>
        <w:bottom w:val="none" w:sz="0" w:space="0" w:color="auto"/>
        <w:right w:val="none" w:sz="0" w:space="0" w:color="auto"/>
      </w:divBdr>
    </w:div>
    <w:div w:id="688920103">
      <w:bodyDiv w:val="1"/>
      <w:marLeft w:val="0"/>
      <w:marRight w:val="0"/>
      <w:marTop w:val="0"/>
      <w:marBottom w:val="0"/>
      <w:divBdr>
        <w:top w:val="none" w:sz="0" w:space="0" w:color="auto"/>
        <w:left w:val="none" w:sz="0" w:space="0" w:color="auto"/>
        <w:bottom w:val="none" w:sz="0" w:space="0" w:color="auto"/>
        <w:right w:val="none" w:sz="0" w:space="0" w:color="auto"/>
      </w:divBdr>
    </w:div>
    <w:div w:id="723069110">
      <w:bodyDiv w:val="1"/>
      <w:marLeft w:val="0"/>
      <w:marRight w:val="0"/>
      <w:marTop w:val="0"/>
      <w:marBottom w:val="0"/>
      <w:divBdr>
        <w:top w:val="none" w:sz="0" w:space="0" w:color="auto"/>
        <w:left w:val="none" w:sz="0" w:space="0" w:color="auto"/>
        <w:bottom w:val="none" w:sz="0" w:space="0" w:color="auto"/>
        <w:right w:val="none" w:sz="0" w:space="0" w:color="auto"/>
      </w:divBdr>
    </w:div>
    <w:div w:id="913008020">
      <w:marLeft w:val="0"/>
      <w:marRight w:val="0"/>
      <w:marTop w:val="0"/>
      <w:marBottom w:val="0"/>
      <w:divBdr>
        <w:top w:val="none" w:sz="0" w:space="0" w:color="auto"/>
        <w:left w:val="none" w:sz="0" w:space="0" w:color="auto"/>
        <w:bottom w:val="none" w:sz="0" w:space="0" w:color="auto"/>
        <w:right w:val="none" w:sz="0" w:space="0" w:color="auto"/>
      </w:divBdr>
    </w:div>
    <w:div w:id="979924453">
      <w:bodyDiv w:val="1"/>
      <w:marLeft w:val="0"/>
      <w:marRight w:val="0"/>
      <w:marTop w:val="0"/>
      <w:marBottom w:val="0"/>
      <w:divBdr>
        <w:top w:val="none" w:sz="0" w:space="0" w:color="auto"/>
        <w:left w:val="none" w:sz="0" w:space="0" w:color="auto"/>
        <w:bottom w:val="none" w:sz="0" w:space="0" w:color="auto"/>
        <w:right w:val="none" w:sz="0" w:space="0" w:color="auto"/>
      </w:divBdr>
    </w:div>
    <w:div w:id="1091581106">
      <w:bodyDiv w:val="1"/>
      <w:marLeft w:val="0"/>
      <w:marRight w:val="0"/>
      <w:marTop w:val="0"/>
      <w:marBottom w:val="0"/>
      <w:divBdr>
        <w:top w:val="none" w:sz="0" w:space="0" w:color="auto"/>
        <w:left w:val="none" w:sz="0" w:space="0" w:color="auto"/>
        <w:bottom w:val="none" w:sz="0" w:space="0" w:color="auto"/>
        <w:right w:val="none" w:sz="0" w:space="0" w:color="auto"/>
      </w:divBdr>
    </w:div>
    <w:div w:id="1181507106">
      <w:bodyDiv w:val="1"/>
      <w:marLeft w:val="0"/>
      <w:marRight w:val="0"/>
      <w:marTop w:val="0"/>
      <w:marBottom w:val="0"/>
      <w:divBdr>
        <w:top w:val="none" w:sz="0" w:space="0" w:color="auto"/>
        <w:left w:val="none" w:sz="0" w:space="0" w:color="auto"/>
        <w:bottom w:val="none" w:sz="0" w:space="0" w:color="auto"/>
        <w:right w:val="none" w:sz="0" w:space="0" w:color="auto"/>
      </w:divBdr>
    </w:div>
    <w:div w:id="1258489693">
      <w:bodyDiv w:val="1"/>
      <w:marLeft w:val="0"/>
      <w:marRight w:val="0"/>
      <w:marTop w:val="0"/>
      <w:marBottom w:val="0"/>
      <w:divBdr>
        <w:top w:val="none" w:sz="0" w:space="0" w:color="auto"/>
        <w:left w:val="none" w:sz="0" w:space="0" w:color="auto"/>
        <w:bottom w:val="none" w:sz="0" w:space="0" w:color="auto"/>
        <w:right w:val="none" w:sz="0" w:space="0" w:color="auto"/>
      </w:divBdr>
    </w:div>
    <w:div w:id="1446345511">
      <w:bodyDiv w:val="1"/>
      <w:marLeft w:val="0"/>
      <w:marRight w:val="0"/>
      <w:marTop w:val="0"/>
      <w:marBottom w:val="0"/>
      <w:divBdr>
        <w:top w:val="none" w:sz="0" w:space="0" w:color="auto"/>
        <w:left w:val="none" w:sz="0" w:space="0" w:color="auto"/>
        <w:bottom w:val="none" w:sz="0" w:space="0" w:color="auto"/>
        <w:right w:val="none" w:sz="0" w:space="0" w:color="auto"/>
      </w:divBdr>
    </w:div>
    <w:div w:id="1452506622">
      <w:bodyDiv w:val="1"/>
      <w:marLeft w:val="0"/>
      <w:marRight w:val="0"/>
      <w:marTop w:val="0"/>
      <w:marBottom w:val="0"/>
      <w:divBdr>
        <w:top w:val="none" w:sz="0" w:space="0" w:color="auto"/>
        <w:left w:val="none" w:sz="0" w:space="0" w:color="auto"/>
        <w:bottom w:val="none" w:sz="0" w:space="0" w:color="auto"/>
        <w:right w:val="none" w:sz="0" w:space="0" w:color="auto"/>
      </w:divBdr>
    </w:div>
    <w:div w:id="1560361025">
      <w:bodyDiv w:val="1"/>
      <w:marLeft w:val="0"/>
      <w:marRight w:val="0"/>
      <w:marTop w:val="0"/>
      <w:marBottom w:val="0"/>
      <w:divBdr>
        <w:top w:val="none" w:sz="0" w:space="0" w:color="auto"/>
        <w:left w:val="none" w:sz="0" w:space="0" w:color="auto"/>
        <w:bottom w:val="none" w:sz="0" w:space="0" w:color="auto"/>
        <w:right w:val="none" w:sz="0" w:space="0" w:color="auto"/>
      </w:divBdr>
    </w:div>
    <w:div w:id="1620457401">
      <w:bodyDiv w:val="1"/>
      <w:marLeft w:val="0"/>
      <w:marRight w:val="0"/>
      <w:marTop w:val="0"/>
      <w:marBottom w:val="0"/>
      <w:divBdr>
        <w:top w:val="none" w:sz="0" w:space="0" w:color="auto"/>
        <w:left w:val="none" w:sz="0" w:space="0" w:color="auto"/>
        <w:bottom w:val="none" w:sz="0" w:space="0" w:color="auto"/>
        <w:right w:val="none" w:sz="0" w:space="0" w:color="auto"/>
      </w:divBdr>
    </w:div>
    <w:div w:id="1708525189">
      <w:bodyDiv w:val="1"/>
      <w:marLeft w:val="0"/>
      <w:marRight w:val="0"/>
      <w:marTop w:val="0"/>
      <w:marBottom w:val="0"/>
      <w:divBdr>
        <w:top w:val="none" w:sz="0" w:space="0" w:color="auto"/>
        <w:left w:val="none" w:sz="0" w:space="0" w:color="auto"/>
        <w:bottom w:val="none" w:sz="0" w:space="0" w:color="auto"/>
        <w:right w:val="none" w:sz="0" w:space="0" w:color="auto"/>
      </w:divBdr>
    </w:div>
    <w:div w:id="1756169581">
      <w:bodyDiv w:val="1"/>
      <w:marLeft w:val="0"/>
      <w:marRight w:val="0"/>
      <w:marTop w:val="0"/>
      <w:marBottom w:val="0"/>
      <w:divBdr>
        <w:top w:val="none" w:sz="0" w:space="0" w:color="auto"/>
        <w:left w:val="none" w:sz="0" w:space="0" w:color="auto"/>
        <w:bottom w:val="none" w:sz="0" w:space="0" w:color="auto"/>
        <w:right w:val="none" w:sz="0" w:space="0" w:color="auto"/>
      </w:divBdr>
      <w:divsChild>
        <w:div w:id="1406486786">
          <w:marLeft w:val="0"/>
          <w:marRight w:val="0"/>
          <w:marTop w:val="0"/>
          <w:marBottom w:val="0"/>
          <w:divBdr>
            <w:top w:val="none" w:sz="0" w:space="0" w:color="auto"/>
            <w:left w:val="none" w:sz="0" w:space="0" w:color="auto"/>
            <w:bottom w:val="none" w:sz="0" w:space="0" w:color="auto"/>
            <w:right w:val="none" w:sz="0" w:space="0" w:color="auto"/>
          </w:divBdr>
        </w:div>
      </w:divsChild>
    </w:div>
    <w:div w:id="1877891296">
      <w:bodyDiv w:val="1"/>
      <w:marLeft w:val="0"/>
      <w:marRight w:val="0"/>
      <w:marTop w:val="0"/>
      <w:marBottom w:val="0"/>
      <w:divBdr>
        <w:top w:val="none" w:sz="0" w:space="0" w:color="auto"/>
        <w:left w:val="none" w:sz="0" w:space="0" w:color="auto"/>
        <w:bottom w:val="none" w:sz="0" w:space="0" w:color="auto"/>
        <w:right w:val="none" w:sz="0" w:space="0" w:color="auto"/>
      </w:divBdr>
      <w:divsChild>
        <w:div w:id="1029988825">
          <w:marLeft w:val="0"/>
          <w:marRight w:val="0"/>
          <w:marTop w:val="0"/>
          <w:marBottom w:val="0"/>
          <w:divBdr>
            <w:top w:val="none" w:sz="0" w:space="0" w:color="auto"/>
            <w:left w:val="none" w:sz="0" w:space="0" w:color="auto"/>
            <w:bottom w:val="none" w:sz="0" w:space="0" w:color="auto"/>
            <w:right w:val="none" w:sz="0" w:space="0" w:color="auto"/>
          </w:divBdr>
        </w:div>
      </w:divsChild>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 w:id="20244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mccgroup.applicantpro.com/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c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C:\Users\afacius\AppData\Roaming\Microsoft\Templates\TP030003055.dotx</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Facius</dc:creator>
  <cp:lastModifiedBy>Nicole McConnell Hrescak</cp:lastModifiedBy>
  <cp:revision>2</cp:revision>
  <cp:lastPrinted>2014-04-18T14:55:00Z</cp:lastPrinted>
  <dcterms:created xsi:type="dcterms:W3CDTF">2022-07-06T16:57:00Z</dcterms:created>
  <dcterms:modified xsi:type="dcterms:W3CDTF">2022-07-06T16:57:00Z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